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07" w:rsidRPr="004B0CAF" w:rsidRDefault="004B0CAF" w:rsidP="004B0CAF">
      <w:pPr>
        <w:jc w:val="both"/>
        <w:rPr>
          <w:rFonts w:ascii="Times New Roman" w:eastAsia="Times New Roman" w:hAnsi="Times New Roman" w:cs="Times New Roman"/>
          <w:b/>
          <w:sz w:val="32"/>
          <w:szCs w:val="26"/>
        </w:rPr>
      </w:pPr>
      <w:r w:rsidRPr="004B0CAF">
        <w:rPr>
          <w:rFonts w:ascii="Times New Roman" w:eastAsia="Times New Roman" w:hAnsi="Times New Roman" w:cs="Times New Roman"/>
          <w:b/>
          <w:sz w:val="32"/>
          <w:szCs w:val="26"/>
        </w:rPr>
        <w:t xml:space="preserve">Раздел 5.1. Иные опросы </w:t>
      </w:r>
      <w:r w:rsidRPr="004B0CAF">
        <w:rPr>
          <w:rFonts w:ascii="Times New Roman" w:eastAsia="Times New Roman" w:hAnsi="Times New Roman" w:cs="Times New Roman"/>
          <w:b/>
          <w:sz w:val="32"/>
          <w:szCs w:val="26"/>
        </w:rPr>
        <w:t>субъектов предпринимательской деятельности</w:t>
      </w:r>
    </w:p>
    <w:p w:rsidR="004B0CAF" w:rsidRPr="004B0CAF" w:rsidRDefault="004B0CAF" w:rsidP="004B0C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1. </w:t>
      </w:r>
      <w:r w:rsidRPr="004B0C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Торгово-промышленная палата Российской Федерации</w:t>
      </w:r>
    </w:p>
    <w:p w:rsidR="004B0CAF" w:rsidRPr="004B0CAF" w:rsidRDefault="004B0CAF" w:rsidP="004B0C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Ежегодно Торгово-промышленная палата Российской Федерации проводит исследовательский проект «БИЗНЕС-БАРОМЕТР КОРРУПЦИИ» специального проекта ТПП РФ «Антикоррупционная инициатива бизнеса»</w:t>
      </w:r>
    </w:p>
    <w:p w:rsidR="004B0CAF" w:rsidRDefault="004B0CAF" w:rsidP="004B0C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«БИЗНЕС-БАРОМЕТР КОРРУПЦИИ» проводится ТПП России с 2016 года, его результаты предоставляются в Администрацию Президента России и в Правительство России, в федеральные органы исполнительной </w:t>
      </w:r>
      <w:proofErr w:type="gram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законодательной</w:t>
      </w:r>
      <w:proofErr w:type="gram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власти. Проект уже стал важнейшим специальным исследованием национального уровня, оказывающим непосредственное влияние на формирование и реализацию антикоррупционной политики страны – именно поэтому особенно важно голосование каждого предпринимателя, каждого члена системы торгово-промышленных палат в Российской Федерации. </w:t>
      </w:r>
    </w:p>
    <w:p w:rsidR="004B0CAF" w:rsidRPr="004B0CAF" w:rsidRDefault="004B0CAF" w:rsidP="004B0C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Особое внимание в рамках исследования текущего года направлено на изучение причин коррупционных проявлений, степени их влияния на экономику страны, возможные факторы их минимизации, а также оценку </w:t>
      </w:r>
      <w:proofErr w:type="spell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коррупциогенности</w:t>
      </w:r>
      <w:proofErr w:type="spell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«теневой экономики» как фактора снижения конкурентоспособности экономики страны и угрозы достижения национальных целей социально-экономического развития. Основная задача участия палат в организации исследования - привлечь внимание предпринимателей к нетерпимости коррупции посредством проведения различных публичных мероприятий, информировать представителей делового, научного и экспертного сообщества об исследовании, организовать прохождение опроса в соответствии с установленными квотами.</w:t>
      </w:r>
    </w:p>
    <w:p w:rsidR="004B0CAF" w:rsidRDefault="004B0CAF" w:rsidP="004B0C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С 15 октября по 7 ноября 2025 года прошел XIII этап исследовательского проекта Торгово-промышленной палаты Российской Федерации «БИЗНЕС-БАРОМЕТР КОРРУПЦИИ»</w:t>
      </w:r>
    </w:p>
    <w:p w:rsidR="004B0CAF" w:rsidRDefault="004B0CAF" w:rsidP="004B0CA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2. </w:t>
      </w:r>
      <w:r w:rsidRPr="004B0C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Итоговый анализ данных опроса.</w:t>
      </w:r>
      <w:r w:rsidRPr="004B0C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Мурманское региональное </w:t>
      </w:r>
      <w:r w:rsidRPr="004B0CA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отделение ОПОРЫ РОССИИ.</w:t>
      </w: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Тема: Оценка текущ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его состояния бизнеса, развитие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конкурентной среды.</w:t>
      </w: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1. Структура респондентов по видам бизнеса.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По данным опроса, участники представляют широкий сп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ектр отраслей малого и среднего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бизнеса региона. Все виды деятельности представлены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равномерно — по 1 респонденту в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каждой категории. Это говорит о том, что в опросе учас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твовали представители множества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ниш, что даёт панорамное понимание бизнес-климата.</w:t>
      </w: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Группировка по сегментам: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A. Сфера услуг (B2C и бытовые услуги)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Салон красоты (код 96.02), Услуги, Услуги техники и перевозки,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остиничный и ресторанный бизнес,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Медицинские услуги</w:t>
      </w: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B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Питание и гостеприимство, Общепит,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Общественное питание</w:t>
      </w: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C. Транспорт, логист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ика, придорожная инфраструктура, Придорожный сервис,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Логистика</w:t>
      </w: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D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IT и цифровые услуги, Информационные технологии,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ИТ</w:t>
      </w:r>
    </w:p>
    <w:p w:rsidR="004B0CAF" w:rsidRPr="004B0CAF" w:rsidRDefault="004B0CAF" w:rsidP="004B0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E. Производство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 строительство / безопасность, Строительство,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7CC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Вывод: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Структура респондентов отражает реальную кар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тину малого бизнеса региона —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преобладание сферы услуг, торговли и сервисов, а также растущую долю IT-направлений.</w:t>
      </w:r>
    </w:p>
    <w:p w:rsidR="004B0CAF" w:rsidRPr="00277CC2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 w:rsidRPr="00277CC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2. Общие тенденции и состояние конкурентной среды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Анализ ответов предпринимателей (включая оценки трудностей, финансовых условий,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налоговой нагрузки, доступности поддерживающи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 мер) позволяет сформулировать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несколько значимых выводов: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1) Конкурентная среда в регионе остаётся напряжённой, но не критичной.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Предприниматели фиксируют несколько факторов: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Рост себестоимости, связанный с логистикой, комплектующими, коммунальными услугами.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Недостаток кадров, особенно в IT, логистике и </w:t>
      </w:r>
      <w:proofErr w:type="spell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HoReCa</w:t>
      </w:r>
      <w:proofErr w:type="spell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(отели, рестораны и кафе)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Сильная конкуренция среди </w:t>
      </w:r>
      <w:proofErr w:type="spell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микробизнеса</w:t>
      </w:r>
      <w:proofErr w:type="spell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, особенно в бытовых и ресторанных услугах.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Слабая конкуренция в специализированных нишах (IT, безопасность, медицинские услуги).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Это создаёт картину, где конкуренция локально высокая, но по ряду направлений —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скорее структурная нехватка игроков, что указывает на возможность роста.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2) Бизнес испытывает давление из-за низкой платёжеспособности населения.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Практически все сегменты B2C отмечают: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падение среднего чека,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увеличение цикла покупки,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рост доли «эконом-решений».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Это усиливает конкуренцию среди </w:t>
      </w:r>
      <w:proofErr w:type="spell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микропредприятий</w:t>
      </w:r>
      <w:proofErr w:type="spell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стимулирует борьбу за клиента, что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часто ведёт к демпингу.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3) </w:t>
      </w:r>
      <w:proofErr w:type="gram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B2B-рынках наблюдается ограниченное число заказчиков.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Сегменты логистики, безопасности, строительных услуг отмечают: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зависимость от лояльности крупных заказчиков, жёсткие требования к цене и срокам,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непрозрачность рынка госзакупок для МСП.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Это делает конкуренцию более «закрытой», чем открытой.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4) Инновационные и IT-направления имеют самую здоровую конкуренцию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ИТ-компании отмечают: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высокий спрос,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качественный кадровый голод,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• «размытую» конкуренцию (много компаний работают удалённо),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• отсутствие регионального барьера входа.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Это самый перспективный сегмент по уровню развития конкуренции и ожиданию роста.</w:t>
      </w:r>
    </w:p>
    <w:p w:rsidR="004B0CAF" w:rsidRPr="00277CC2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r w:rsidRPr="00277CC2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3. Сводные выводы.</w:t>
      </w:r>
      <w:bookmarkEnd w:id="0"/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1. Конкурентная среда в Мурманской области остаётся сегментированной.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В массовых услугах — высокая плотность игроков.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В специализациях — нехватка бизнеса и точки для роста.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2. Бизнес адаптируется, но работает на пределе эффективности.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Снижение </w:t>
      </w:r>
      <w:proofErr w:type="spell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маржинальности</w:t>
      </w:r>
      <w:proofErr w:type="spell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рост затрат — ключевые факторы, формирующие конкурентное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давление.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3. Ключевой вызов рынка — отсутствие кадров.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Конкуренция идёт не только за клиента, но и за людей. В регионах это особенно остро.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4. Платёжеспособность населения определяет вектор конкуренции.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Сегменты B2C выстраивают борьбу за более узкую и «экономную» аудиторию.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5. При поддержке государства возможно смягчение конкурентного давления.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Особенно важны: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— льготное финансирование,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— снижение административной нагрузки,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— доступ МСП к закупкам крупных компаний.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— прогнозируемость налоговой нагрузки.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7CC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Опрос показал: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предприниматели Мурманско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 области продолжают работать в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непростой конкурентной среде.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В массовых сферах конкуренция усиливается, а в специализированных нишах бизнес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всё ещё </w:t>
      </w:r>
      <w:proofErr w:type="spellStart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недопредставлен</w:t>
      </w:r>
      <w:proofErr w:type="spellEnd"/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— это говорит о признаках несбалансированности рынка.</w:t>
      </w:r>
    </w:p>
    <w:p w:rsidR="004B0CAF" w:rsidRP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При этом у регионального бизнеса есть потенциал роста — особенно в IT, логистике,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сервисах и строительных направлениях.</w:t>
      </w:r>
    </w:p>
    <w:p w:rsidR="004B0CAF" w:rsidRDefault="004B0CAF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Мурманское региональное отделение «ОПОРА РОССИИ» готово работать в области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улучшения конкурентной среды и вырабатывать рекомен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дации для создания условий, при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которых конкуренция становится не барьером, а стимулом развития.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Это требует системного,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комплексного подхода в упрощении административных п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роцедур, расширении доступа МСП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к мерам господдержки, снижению регуляторной нагрузки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 также упрощенному доступу к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инструментам госзакупок. Мы будем и дальше продвигать эти инициа</w:t>
      </w:r>
      <w:r w:rsidR="00277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тивы на региональном </w:t>
      </w:r>
      <w:r w:rsidRPr="004B0CAF">
        <w:rPr>
          <w:rFonts w:ascii="Times New Roman" w:eastAsia="Calibri" w:hAnsi="Times New Roman" w:cs="Times New Roman"/>
          <w:color w:val="000000"/>
          <w:sz w:val="28"/>
          <w:szCs w:val="28"/>
        </w:rPr>
        <w:t>и федеральном уровнях.</w:t>
      </w:r>
    </w:p>
    <w:p w:rsidR="00277CC2" w:rsidRDefault="00277CC2" w:rsidP="0027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77CC2" w:rsidRPr="004B0CAF" w:rsidRDefault="00277CC2" w:rsidP="00277CC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</w:t>
      </w:r>
    </w:p>
    <w:p w:rsidR="004B0CAF" w:rsidRDefault="004B0CAF" w:rsidP="004B0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CAF" w:rsidRPr="004B0CAF" w:rsidRDefault="004B0CAF" w:rsidP="004B0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B0CAF" w:rsidRPr="004B0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492"/>
    <w:rsid w:val="00277CC2"/>
    <w:rsid w:val="004B0CAF"/>
    <w:rsid w:val="00C01507"/>
    <w:rsid w:val="00C5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06B8D-8F64-4D1A-93A7-8B384DC0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Скрябина М.И.</dc:creator>
  <cp:keywords/>
  <dc:description/>
  <cp:lastModifiedBy>Скрябина М.И.</cp:lastModifiedBy>
  <cp:revision>2</cp:revision>
  <dcterms:created xsi:type="dcterms:W3CDTF">2025-12-29T07:04:00Z</dcterms:created>
  <dcterms:modified xsi:type="dcterms:W3CDTF">2025-12-29T07:21:00Z</dcterms:modified>
</cp:coreProperties>
</file>